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40"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FEDERALIST NO. 78 (HAMILTON)</w:t>
            </w:r>
          </w:p>
        </w:tc>
      </w:tr>
    </w:tbl>
    <w:p w:rsidR="00000000" w:rsidDel="00000000" w:rsidP="00000000" w:rsidRDefault="00000000" w:rsidRPr="00000000" w14:paraId="00000003">
      <w:pPr>
        <w:spacing w:after="0" w:line="240" w:lineRule="auto"/>
        <w:jc w:val="cente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The founders’ vision of judicial independence grew out of the colonists’ own experience under the British system. Judges were not independent within this system. Instead, colonial judges were seen as officers of the crown, who carried out the orders of the king and could be removed at his whim. In this activity, you will learn about the Founding generation’s original vision for the Supreme Court and the federal court system.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Read </w:t>
      </w:r>
      <w:hyperlink r:id="rId7">
        <w:r w:rsidDel="00000000" w:rsidR="00000000" w:rsidRPr="00000000">
          <w:rPr>
            <w:rFonts w:ascii="Arial" w:cs="Arial" w:eastAsia="Arial" w:hAnsi="Arial"/>
            <w:i w:val="1"/>
            <w:color w:val="1155cc"/>
            <w:u w:val="single"/>
            <w:rtl w:val="0"/>
          </w:rPr>
          <w:t xml:space="preserve">Federalist </w:t>
        </w:r>
      </w:hyperlink>
      <w:hyperlink r:id="rId8">
        <w:r w:rsidDel="00000000" w:rsidR="00000000" w:rsidRPr="00000000">
          <w:rPr>
            <w:rFonts w:ascii="Arial" w:cs="Arial" w:eastAsia="Arial" w:hAnsi="Arial"/>
            <w:color w:val="1155cc"/>
            <w:u w:val="single"/>
            <w:rtl w:val="0"/>
          </w:rPr>
          <w:t xml:space="preserve">No. 78</w:t>
        </w:r>
      </w:hyperlink>
      <w:r w:rsidDel="00000000" w:rsidR="00000000" w:rsidRPr="00000000">
        <w:rPr>
          <w:rFonts w:ascii="Arial" w:cs="Arial" w:eastAsia="Arial" w:hAnsi="Arial"/>
          <w:rtl w:val="0"/>
        </w:rPr>
        <w:t xml:space="preserve"> and identify three to five of Alexander Hamilton’s main arguments in favor of the federal judiciary.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Complete the chart below.</w:t>
      </w:r>
    </w:p>
    <w:tbl>
      <w:tblPr>
        <w:tblStyle w:val="Table2"/>
        <w:tblW w:w="9255.0" w:type="dxa"/>
        <w:jc w:val="left"/>
        <w:tblInd w:w="100.0" w:type="pct"/>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600"/>
      </w:tblPr>
      <w:tblGrid>
        <w:gridCol w:w="570"/>
        <w:gridCol w:w="3300"/>
        <w:gridCol w:w="2692.5"/>
        <w:gridCol w:w="2692.5"/>
        <w:tblGridChange w:id="0">
          <w:tblGrid>
            <w:gridCol w:w="570"/>
            <w:gridCol w:w="3300"/>
            <w:gridCol w:w="2692.5"/>
            <w:gridCol w:w="2692.5"/>
          </w:tblGrid>
        </w:tblGridChange>
      </w:tblGrid>
      <w:tr>
        <w:trPr>
          <w:cantSplit w:val="0"/>
          <w:trHeight w:val="789.21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tl w:val="0"/>
              </w:rPr>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Argument Summary</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Supporting or </w:t>
              <w:br w:type="textWrapping"/>
              <w:t xml:space="preserve">clarifying ideas</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At least one direct quotation as evidence </w:t>
              <w:br w:type="textWrapping"/>
              <w:t xml:space="preserve">to support the argument</w:t>
            </w:r>
          </w:p>
        </w:tc>
      </w:tr>
      <w:tr>
        <w:trPr>
          <w:cantSplit w:val="0"/>
          <w:trHeight w:val="3081.6000000000004"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3081.6000000000004"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3081.6000000000004"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3081.6000000000004"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3081.6000000000004" w:hRule="atLeast"/>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002169"/>
              </w:rPr>
            </w:pPr>
            <w:r w:rsidDel="00000000" w:rsidR="00000000" w:rsidRPr="00000000">
              <w:rPr>
                <w:rFonts w:ascii="Arial" w:cs="Arial" w:eastAsia="Arial" w:hAnsi="Arial"/>
                <w:color w:val="002169"/>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
              <a:graphic>
                <a:graphicData uri="http://schemas.microsoft.com/office/word/2010/wordprocessingShape">
                  <wps:wsp>
                    <wps:cNvCnPr/>
                    <wps:spPr>
                      <a:xfrm>
                        <a:off x="3291450"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52648" cy="44239"/>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9: The Judicial System and Current Cases</w:t>
    </w:r>
  </w:p>
  <w:p w:rsidR="00000000" w:rsidDel="00000000" w:rsidP="00000000" w:rsidRDefault="00000000" w:rsidRPr="00000000" w14:paraId="00000024">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9.3 Activity Guide</w:t>
    </w:r>
  </w:p>
  <w:p w:rsidR="00000000" w:rsidDel="00000000" w:rsidP="00000000" w:rsidRDefault="00000000" w:rsidRPr="00000000" w14:paraId="00000025">
    <w:pPr>
      <w:spacing w:after="0" w:line="240" w:lineRule="auto"/>
      <w:rPr>
        <w:rFonts w:ascii="Arial" w:cs="Arial" w:eastAsia="Arial" w:hAnsi="Arial"/>
        <w:color w:val="002169"/>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2CCB"/>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92CC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education/classroom-resource-library/classroom/9.3-primary-source-federalist-no-78" TargetMode="External"/><Relationship Id="rId8" Type="http://schemas.openxmlformats.org/officeDocument/2006/relationships/hyperlink" Target="https://constitutioncenter.org/education/classroom-resource-library/classroom/9.3-primary-source-federalist-no-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lDqkcGN8aec4sQ2IZ1sAfS1A9w==">AMUW2mXXehgFwrJV0iCnHMXHyS4BTBn9hjDhyaeh/NdKkxSi6aCHuET0HHTXgEs9wnquRQYEK2UJtTqjoOe5EJ5JAvclHSATufDcHv3gM42/UQCHDmfxKv4=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2022-06-10T19:10:00Z</dcterms:created>
  <dc:creator>Nick Splendoria</dc:creator>
</cp:coreProperties>
</file>